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834AC6">
        <w:rPr>
          <w:rFonts w:ascii="Times New Roman" w:eastAsia="Times New Roman" w:hAnsi="Times New Roman" w:cs="Calibri"/>
          <w:b/>
          <w:kern w:val="1"/>
          <w:lang w:eastAsia="ar-SA"/>
        </w:rPr>
        <w:t>4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834AC6">
        <w:rPr>
          <w:rFonts w:ascii="Times New Roman" w:hAnsi="Times New Roman" w:cs="Times New Roman"/>
          <w:b/>
          <w:sz w:val="20"/>
          <w:szCs w:val="20"/>
        </w:rPr>
        <w:t>4</w:t>
      </w:r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A1480A" w:rsidRPr="00A1480A">
        <w:rPr>
          <w:rFonts w:ascii="Times New Roman" w:hAnsi="Times New Roman" w:cs="Times New Roman"/>
          <w:b/>
          <w:sz w:val="20"/>
          <w:szCs w:val="20"/>
        </w:rPr>
        <w:t xml:space="preserve">Moduł diagnostyczny: bronchofiberoskop z ultrasonografią </w:t>
      </w:r>
      <w:proofErr w:type="spellStart"/>
      <w:r w:rsidR="00A1480A" w:rsidRPr="00A1480A">
        <w:rPr>
          <w:rFonts w:ascii="Times New Roman" w:hAnsi="Times New Roman" w:cs="Times New Roman"/>
          <w:b/>
          <w:sz w:val="20"/>
          <w:szCs w:val="20"/>
        </w:rPr>
        <w:t>wewnątrzoskrzelową</w:t>
      </w:r>
      <w:proofErr w:type="spellEnd"/>
      <w:r w:rsidR="00A1480A" w:rsidRPr="00A1480A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="00A1480A" w:rsidRPr="00A1480A">
        <w:rPr>
          <w:rFonts w:ascii="Times New Roman" w:hAnsi="Times New Roman" w:cs="Times New Roman"/>
          <w:b/>
          <w:sz w:val="20"/>
          <w:szCs w:val="20"/>
        </w:rPr>
        <w:t>usg</w:t>
      </w:r>
      <w:proofErr w:type="spellEnd"/>
      <w:r w:rsidR="00A1480A" w:rsidRPr="00A1480A">
        <w:rPr>
          <w:rFonts w:ascii="Times New Roman" w:hAnsi="Times New Roman" w:cs="Times New Roman"/>
          <w:b/>
          <w:sz w:val="20"/>
          <w:szCs w:val="20"/>
        </w:rPr>
        <w:t>, myjnia endoskopowa, szafa endoskopowa, procesor video -  1 zestaw</w:t>
      </w:r>
    </w:p>
    <w:p w:rsidR="00BD72F6" w:rsidRDefault="00BD72F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1275"/>
        <w:gridCol w:w="1994"/>
      </w:tblGrid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A1480A" w:rsidRPr="00A1480A" w:rsidTr="00A1480A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ZESTAW DO BADAŃ EBUS WRAZ Z WYPOSAŻENIEM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480A" w:rsidRPr="00A1480A" w:rsidTr="00A1480A">
        <w:trPr>
          <w:cantSplit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cantSplit/>
          <w:trHeight w:val="330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VIDEOPROCESOR Z WBUDOWANYM ŹRÓDŁEM ŚWIATŁA 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br/>
              <w:t>W TECHNOLOGII LED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Centrala dedykowana do pracy z endoskopami elastycznymi takimi jak: bronchoskopy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cantSplit/>
          <w:trHeight w:val="33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Obrazowanie w świetle białym do standardowej diagnostyki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cantSplit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Obrazowanie wąskopasmowe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celu wykrywania i oceny potencjalnych zmian chorobowych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Czerwone obrazowanie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dichromatyczne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celu uwidaczniania naczyń krwionośnych i lokalizacji miejsc krwawienia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Obrazowanie z funkcją rozjaśniania ciemnych obszarów z jednoczesnym zachowaniem poprawnego kontrastu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potrzeby regulacji balansu bieli dla wybranych endoskopów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Dotykowy panel sterujący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Główne wyjście wideo -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obrazowanie w standardzie 4K (sygnał wejściowy 12G-SDI)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Pomocnicze wyjścia wideo: 3G-SDI,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Composite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wyboru przez procesor najostrzejszego zdjęcia w momencie uruchomiania zapisu obrazów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Zintegrowane, 5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ledowe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źródło światła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Wyświetlanie danych pacjenta: numer ID, nazwisko, płeć, wiek, data urodzenia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 zapisu obrazów: TIFF, JPEG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jasności 17 stopniowa na skali -8 do +8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Wbudowana pompa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insuflacyjna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00FF0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PROCESOR DO ENDOSONOGRAFII ULTRASONOGRAFICZNY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Budowa kompaktowa umożliwiająca umieszczenie na wózku endoskopowym, osobna klawiatura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max.: Szer.: 445 mm, Wys.:184 mm, Głęb.: 530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obsługi endoskopów ultrasonograficznych elektronicznych i mechanicznych.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Dostępne tryby obrazowania: B-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Mode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Color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Flow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, Power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Flow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Pulsed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Wave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Doppler (Doppler Fali Pulsacyjnej) i H-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Flow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podłączenia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minisond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możliwość użycia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minisond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wraz z napędem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obrazowania 3D dla głowic mechanicznych.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Tryby obrazowania mechanicznego: B-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 niezależne gniazda do podłączenia głowic ultrasonograficznych.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Osobna klawiatura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podświetlonymi klawiszami,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touchpadem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dotykowym panelem LCD.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Dostępne częstotliwości obrazowania: 5, 6, 7.5, 10, 12 MHz.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wyświetlania: 2, 3, 4, 5, 6, 7, 8, 9, 10, 11, 12 cm.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Wyświetlanie: normalne lub odwrócone.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Zapamiętanie ostatnich klatek: do 1500 klatek dla głowic mechanicznych, do 2000 klatek dla głowic elektronicznych.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zapamiętania sekwencji filmowych.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Wejście na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Pendrive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zapisywania obrazów.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Wyjścia: HD-SDI, Y/C,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Composite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DVI, Display Port.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MONITOR 4K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medyczny 4K UHD 3840X2160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Przekątna ekranu –  32”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Wejścia  12G-SDI X 2, 3GSDI X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Funkcje PIP, POP, Clone 4K/HD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Zasilacz wbudowany w obudowę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SSAK ENDOSKOPOWY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Płynna regulacja mocy ssania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Nominalna moc ssania 95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Nominalny swobodny przepływ powietrza 50l/min.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ustawienia 3 prędkości zmiany przepływu za pomocą przycisku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przed przegrzaniem i przelaniem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WÓZEK ENDOSKOPOWY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jezdna z blokadą 4 kół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Wieszak na dwa endoskopy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umieszczenia wieszaka z lewej lub prawej strony wózka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64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Przegubowe ramię umożliwiające manipulację ramieniem – góra, dół, lewo, prawo. Umożliwia położenie monitora poza obrysem wózka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Transformator separujący umożliwiający podłączenie urządzeń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50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 4 półki do ustawienia urządzeń, 2 półki z możliwością regulacji wysokości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2A36F9">
        <w:trPr>
          <w:trHeight w:val="36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KOMPATYBILNY BRONCHOSKOP ULTRASONOGRAFICZNY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Rodzaj obrazu wideo - hybrydowy, oparty o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obrazowód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tabs>
                <w:tab w:val="center" w:pos="27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Pole Widzenia min.80°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min. od 2 do 50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Średnica zewnętrzna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końcówki 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sondy max. do 6,6 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zewn. sondy max.6,3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Zakres zginania końcówki sondy w przedziale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minimun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: góra/dół 160/70 stopni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tabs>
                <w:tab w:val="left" w:pos="28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sondy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min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.600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Minimalna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średnica kanału biopsyjnego 2,2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przycisków do sterowania funkcjami procesora min.4 przyciski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Pełna kompatybilność z oferowanym procesorem obrazu USG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fr-FR"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 w:eastAsia="pl-PL"/>
              </w:rPr>
              <w:t>Największy zakes skanowania min.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 </w:t>
            </w: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fr-FR" w:eastAsia="pl-PL"/>
              </w:rPr>
              <w:t>65º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</w:t>
            </w: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 min. 5, 6, 7.5, 10, 12 MHz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Jednostopniowe wodoszczelne złącze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Pełna kompatybilność z oferowanym procesorem wideo i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usg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MYJNIA ENDOSKOPOWA POJEDYŃCZA Z KONTROLĄ PRZEPŁYWU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Automatyczny w pełni powtarzalny zamknięty system przeznaczony do mycia i dezynfekcji endoskopów – zgodny z wymogami EN ISO 15883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Myjnia-dezynfektor ładowana od frontu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 informujący o stanie myjni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Umieszczenie endoskopu w koszu wysuwanym z myjni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myjący kanały wewnętrzne i powierzchnie endoskopów przy użyciu niezależnych konektorów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Jednorazowe użycie środków chemicznych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Preparaty na bazie kwasu nadoctowego działające w zakresie: B, F, V,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Tbc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Kontrola szczelności  endoskopu podczas każdego etapu procesu mycia i dezynfekcji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Uzdatnianie mikrobiologiczne wody poprzez system sterylnych filtrów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prądem jednofazowym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wodą  z instalacji szpitalnej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tabs>
                <w:tab w:val="right" w:pos="90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Obudowa komory ze stali kwasoodpornej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Kontrola przepływu w kanałach endoskopu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wydmuchiwanie kanałów endoskopu podczas oraz po cyklu dekontaminacji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Zintegrowana drukarka do raportów dekontaminacji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Podstawa jezdna wyposażona w kółka umożliwiające łatwy dostęp do czynności serwisowych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Pełna kompatybilność z oferowanym programem do archiwizacji badań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2A36F9">
        <w:trPr>
          <w:trHeight w:val="51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SZAFA DO SUSZENIA I BEZPIECZNEGO PRZECHOWYWANIA ENDOSKOPÓW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>Specjalistyczna szafa do suszenia i przechowywania max. 4 endoskopów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Szafa identyfikuje endoskopy i monitoruje ich czas przechowywania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Monitorowane są parametry suszenia dotyczące przekroczenia czasu przechowywania i suszenia oraz monitorowanie i kontrola dostępu osób korzystających z szafy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 xml:space="preserve">Sczytywanie endoskopów za pomocą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czipów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RFiD</w:t>
            </w:r>
            <w:proofErr w:type="spellEnd"/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 xml:space="preserve"> umieszczonych na endoskopie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Kolorowy wyświetlacz przedstawiający status przechowywanych endoskopów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Urządzenie jest wyposażone w elektromagnetyczną blokadę drzwi, która zapobiega otwieraniu drzwi komory przez nieupoważniony personel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Szafa posiada drzwi frontowe przeszklone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Wnętrze szafy wykonane z tworzywa sztucznego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Liczba miejsc na endoskopy: 4 z możliwością rozbudowy o kolejne moduły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Ekran dotykowy umożliwiający sterowanie jednostką podstawową oraz jednostkami dodatkowymi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Czas suszenia (ustawienia fabryczne) 120 minut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Czas przechowywania (ustawienia fabryczne) 168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Zasilanie : 230 V</w:t>
            </w:r>
            <w:r w:rsidRPr="00A1480A"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Zasilanie sprężonym powietrzem medycznym z sieci szpitalnej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Ciśnienie robocze: 3 – 8 bar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v-SE"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sv-SE" w:eastAsia="pl-PL"/>
              </w:rPr>
              <w:t>Filtr HEPA : 250 Pa, Klasa filtra: Min. H13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pl-PL"/>
              </w:rPr>
              <w:t>Pełna kompatybilność z oferowanym programem do archiwizacji badań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 DO OPISYWANIA BADAŃ ENDOSKOPOWYCH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Interfejs programu w języku polskim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Terminarz do prowadzenia zapisów badań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Pełna elektroniczna informacja o historii pacjenta z możliwością nagrania na nośnik zewnętrzny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Wyszukiwanie pacjentów po polach: PESEL, Nazwisko, Imię, data ur., nr księgi głównej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Rejestracja obrazów sterowana bezpośrednio z głowicy </w:t>
            </w:r>
            <w:proofErr w:type="spellStart"/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wideoendoskopu</w:t>
            </w:r>
            <w:proofErr w:type="spellEnd"/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 czasie rzeczywistym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Automatyczny transfer danych badania oraz pacjenta na monitor zestawu </w:t>
            </w:r>
            <w:proofErr w:type="spellStart"/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wideoendoskopowego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Możliwość edytowania zdjęć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Możliwość eksportowania oraz importowania  zdjęć w znanych formatach: BMP, JPG, PNG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Możliwość nagrywania notatek głosowych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Zaznaczanie na schemacie anatomicznym miejsca zrobienia zdjęcia oraz pobrania wycinków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Kontrola ilości badań wykonanych przez personel oraz endoskop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Tworzenie raportów z badań w oparciu o bloki tekstowe z możliwością:</w:t>
            </w:r>
          </w:p>
          <w:p w:rsidR="00A1480A" w:rsidRPr="00A1480A" w:rsidRDefault="00A1480A" w:rsidP="00A1480A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edycji</w:t>
            </w:r>
          </w:p>
          <w:p w:rsidR="00A1480A" w:rsidRPr="00A1480A" w:rsidRDefault="00A1480A" w:rsidP="00A1480A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wyborem procedur do rozliczeń z Narodowym Funduszem Zdrowia</w:t>
            </w:r>
          </w:p>
          <w:p w:rsidR="00A1480A" w:rsidRPr="00A1480A" w:rsidRDefault="00A1480A" w:rsidP="00A1480A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wyborem zdjęć zarejestrowanych podczas badania</w:t>
            </w:r>
          </w:p>
          <w:p w:rsidR="00A1480A" w:rsidRPr="00A1480A" w:rsidRDefault="00A1480A" w:rsidP="00A1480A">
            <w:pPr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wyborem kodów i procedur miedzy innymi: ICD10, ICD9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Możliwość eksportowania raportów w znanych formatach: PDF, TXT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Całość systemu wyposażona w system archiwizacji i dokumentacji badań endoskopowych połączony z  oferowaną myjnią i szafą endoskopową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Zestawienie statystyczne rodzajów badań, ilości schorzeń, liczenie kosztów badań, instytucji kierujących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Dodatkowa licencja pozwalająca na monitorowanie obiegu endoskopów w pracowni: procesu maszynowego mycia i dezynfekcji wraz z przechowywaniem w szafie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ZESTAW KOMPUTEROWY DO OPISYWANIA BADAŃ ENDOSKOPOWYCH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Zainstalowany system operacyjny Windows 11 PL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Procesor min. 14-rdzeniowy, min 1,9GHz, osiągający w zaoferowanej konfiguracji w teście </w:t>
            </w:r>
            <w:proofErr w:type="spellStart"/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PassMark</w:t>
            </w:r>
            <w:proofErr w:type="spellEnd"/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CPU Mark wynik min. 31276 punktów, RAM min. 16 GB, min. 512 GB SSD, klawiatura pełnowymiarowa QWERTY, mysz optyczna, monitor min. 27” FHD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Karta do przechwytywania obrazu w jakości HD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Drukarka kolorowa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Zasilacz awaryjny UPS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7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Inne: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</w:t>
            </w:r>
            <w:bookmarkStart w:id="0" w:name="_GoBack"/>
            <w:bookmarkEnd w:id="0"/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ncji min. 24 miesiące na cały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E0B" w:rsidRDefault="00E03E0B" w:rsidP="00E03E0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A1480A" w:rsidRPr="00A1480A" w:rsidRDefault="00E03E0B" w:rsidP="00E03E0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BD72F6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A1480A" w:rsidRPr="00BD72F6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A1480A" w:rsidRPr="00BD72F6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</w:t>
            </w:r>
          </w:p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A1480A" w:rsidRPr="00A1480A" w:rsidTr="00A1480A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numPr>
                <w:ilvl w:val="0"/>
                <w:numId w:val="30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1480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80A" w:rsidRPr="00A1480A" w:rsidRDefault="00A1480A" w:rsidP="00A1480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A1480A" w:rsidRDefault="00A1480A" w:rsidP="00A148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36F9" w:rsidRDefault="002A36F9" w:rsidP="00A148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36F9" w:rsidRDefault="002A36F9" w:rsidP="00A148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A36F9" w:rsidRPr="00A1480A" w:rsidRDefault="002A36F9" w:rsidP="00A148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480A" w:rsidRPr="00A1480A" w:rsidRDefault="00A1480A" w:rsidP="00A1480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480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Kryteria stosowane w celu oceny równoważności dla systemu operacyjnego MS Windows 11 PL.</w:t>
      </w:r>
    </w:p>
    <w:p w:rsidR="00A1480A" w:rsidRPr="00A1480A" w:rsidRDefault="00A1480A" w:rsidP="00A148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wymaga dostarczenia komputerów wraz z zainstalowanym system operacyjnym MS Windows 11 PL lub równoważnym, spełniającym poniższe warunki: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System operacyjny dla komputerów stacjonarnych z graficznym interfejsem użytkownika;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System operacyjny ma pozwalać na uruchomienie i pracę z aplikacjami użytkowanymi przez Zamawiającego, w szczególności: MS Office, 2013, 2016,2019; MS Visio 2016, 2019; MS Dynamics AX.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System ma udostępniać interfejs graficzny, umożliwiający obsługę przy pomocy klawiatury i myszy,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Interfejsy użytkownika dostępne w różnych językach do wyboru – w tym polskim i angielskim.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 języku polskim, co najmniej następujące elementy: menu, odtwarzacz multimediów, pomoc, komunikaty systemowe.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Wbudowany system pomocy w języku polskim.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Graficzne środowisko instalacji i konfiguracji dostępne w języku polskim.</w:t>
      </w:r>
    </w:p>
    <w:p w:rsidR="00A1480A" w:rsidRPr="006E55E2" w:rsidRDefault="00A1480A" w:rsidP="00587205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E55E2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dokonywania bezpłatnych aktualizacji i poprawek w ramach wersji systemu operacyjnego poprzez Internet, mechanizmem udostępnianym przez producenta systemu z możliwością wyboru instalowanych poprawek oraz</w:t>
      </w:r>
      <w:r w:rsidR="006E55E2" w:rsidRPr="006E55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6E55E2">
        <w:rPr>
          <w:rFonts w:ascii="Times New Roman" w:eastAsia="Times New Roman" w:hAnsi="Times New Roman" w:cs="Times New Roman"/>
          <w:sz w:val="20"/>
          <w:szCs w:val="20"/>
          <w:lang w:eastAsia="ar-SA"/>
        </w:rPr>
        <w:t>mechanizmem sprawdzającym, które z poprawek są potrzebne.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dokonywania aktualizacji i poprawek systemu poprzez mechanizm zarządzany przez administratora systemu Zamawiającego.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Dostępność bezpłatnych biuletynów bezpieczeństwa związanych z działaniem systemu operacyjnego.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Wbudowana zapora internetowa (firewall) dla ochrony połączeń internetowych; zintegrowana z systemem konsola do zarządzania ustawieniami zapory i regułami IP v4 i v6.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Wbudowane mechanizmy ochrony antywirusowej i przeciw złośliwemu oprogramowaniu z zapewnionymi bezpłatnymi aktualizacjami.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Wsparcie dla powszechnie używanych urządzeń peryferyjnych (drukarek, urządzeń sieciowych, standardów USB,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Plug&amp;Play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, Wi-Fi).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Funkcjonalność automatycznej zmiany domyślnej drukarki w zależności od sieci, do której podłączony jest komputer.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zarządzania stacją roboczą poprzez polityki grupowe (przez politykę Zamawiający rozumie zestaw reguł definiujących lub ograniczających funkcjonalność systemu lub aplikacji).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Rozbudowane, definiowalne polityki bezpieczeństwa – polityki dla systemu operacyjnego i dla wskazanych aplikacji.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zdalnej automatycznej instalacji, konfiguracji, administrowania oraz aktualizowania systemu, zgodnie z określonymi uprawnieniami poprzez polityki grupowe.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Zabezpieczony hasłem hierarchiczny dostęp do systemu, konta i profile użytkowników zarządzane zdalnie;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Praca systemu w trybie ochrony kont użytkowników.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Zintegrowany z systemem moduł wyszukiwania informacji (plików różnego typu, tekstów, metadanych) dostępny z kilku poziomów:</w:t>
      </w:r>
    </w:p>
    <w:p w:rsidR="00A1480A" w:rsidRPr="00A1480A" w:rsidRDefault="00A1480A" w:rsidP="00A1480A">
      <w:pPr>
        <w:numPr>
          <w:ilvl w:val="1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poziom menu,</w:t>
      </w:r>
    </w:p>
    <w:p w:rsidR="00A1480A" w:rsidRPr="00A1480A" w:rsidRDefault="00A1480A" w:rsidP="00A1480A">
      <w:pPr>
        <w:numPr>
          <w:ilvl w:val="1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poziom otwartego okna systemu operacyjnego;</w:t>
      </w:r>
    </w:p>
    <w:p w:rsidR="00A1480A" w:rsidRPr="00A1480A" w:rsidRDefault="00A1480A" w:rsidP="00A1480A">
      <w:pPr>
        <w:numPr>
          <w:ilvl w:val="1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system wyszukiwania oparty na konfigurowalnym przez użytkownika module indeksacji zasobów lokalnych,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Zintegrowany z systemem operacyjnym moduł synchronizacji komputera z urządzeniami zewnętrznymi.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Obsługa standardu NFC (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near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field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communication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).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przystosowania stanowiska dla osób niepełnosprawnych (np. słabo widzących).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Wsparcie dla IPSEC oparte na politykach – wdrażanie IPSEC oparte na zestawach reguł definiujących ustawienia zarządzanych w sposób centralny.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Mechanizmy logowania do domeny w oparciu o:</w:t>
      </w:r>
    </w:p>
    <w:p w:rsidR="00A1480A" w:rsidRPr="00A1480A" w:rsidRDefault="00A1480A" w:rsidP="00A1480A">
      <w:pPr>
        <w:numPr>
          <w:ilvl w:val="1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Login i hasło,</w:t>
      </w:r>
    </w:p>
    <w:p w:rsidR="00A1480A" w:rsidRPr="00A1480A" w:rsidRDefault="00A1480A" w:rsidP="00A1480A">
      <w:pPr>
        <w:numPr>
          <w:ilvl w:val="1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Karty z certyfikatami (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smartcard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),</w:t>
      </w:r>
    </w:p>
    <w:p w:rsidR="00A1480A" w:rsidRPr="00A1480A" w:rsidRDefault="00A1480A" w:rsidP="00A1480A">
      <w:pPr>
        <w:numPr>
          <w:ilvl w:val="1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Wirtualne karty (logowanie w oparciu o certyfikat chroniony poprzez moduł TPM),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Mechanizmy wieloelementowego uwierzytelniania.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Wsparcie do uwierzytelnienia urządzenia na bazie certyfikatu.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Wsparcie wbudowanej zapory ogniowej dla Internet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Key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Exchange v. 2 (IKEv2) dla warstwy transportowej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IPsec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Wbudowane narzędzia służące do administracji, do wykonywania kopii zapasowych polityk i ich odtwarzania oraz generowania raportów z ustawień polityk.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Wsparcie dla środowisk Java i .NET Framework 4.x – możliwość uruchomienia aplikacji działających we wskazanych środowiskach.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Wsparcie dla JScript i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VBScript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– możliwość uruchamiania interpretera poleceń.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Zdalna pomoc i współdzielenie aplikacji – możliwość zdalnego przejęcia sesji zalogowanego użytkownika celem rozwiązania problemu z komputerem.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Rozwiązanie służące do automatycznego zbudowania obrazu systemu wraz z aplikacjami. Obraz systemu służyć ma do automatycznego upowszechnienia systemu operacyjnego inicjowanego i wykonywanego w całości poprzez sieć komputerową.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Oprogramowanie ma umożliwiać wdrożenie nowego obrazu poprzez zdalną instalację.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Transakcyjny system plików pozwalający na stosowanie przydziałów (ang.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quota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) na dysku dla użytkowników oraz zapewniający większą niezawodność i pozwalający tworzyć kopie zapasowe.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Zarządzanie kontami użytkowników sieci oraz urządzeniami sieciowymi, tj. drukarki, modemy, woluminy dyskowe, usługi katalogowe.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Oprogramowanie dla tworzenia kopii zapasowych (Backup);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Automatyczne wykonywanie kopii plików z możliwością automatycznego przywrócenia wersji wcześniejszej.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przywracania obrazu plików systemowych do uprzednio zapisanej postaci.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Identyfikacja sieci komputerowych, do których jest podłączony system operacyjny, zapamiętywanie ustawień i przypisywanie do min. 3 kategorii bezpieczeństwa (z predefiniowanymi odpowiednio do kategorii ustawieniami zapory sieciowej, udostępniania plików itp.).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blokowania lub dopuszczania dowolnych urządzeń peryferyjnych za pomocą polityk grupowych (np. przy użyciu numerów identyfikacyjnych sprzętu).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Wbudowany mechanizm wirtualizacji typu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hypervisor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, umożliwiający zgodnie z uprawnieniami licencyjnymi, uruchomienie do 4 maszyn wirtualnych.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Mechanizm szyfrowania dysków wewnętrznych i zewnętrznych, z możliwością szyfrowania ograniczonego do danych użytkownika.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Wbudowane w system narzędzie do szyfrowania partycji systemowych komputera, z możliwością przechowywania certyfikatów w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mikrochipie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TPM (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Trusted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Platform Module) w wersji minimum 2.0 lub na kluczach pamięci przenośnej USB.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Wbudowane w system narzędzie do szyfrowania dysków przenośnych, z możliwością centralnego zarządzania poprzez polityki grupowe, pozwalające na wymuszenie szyfrowania dysków przenośnych.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Możliwość tworzenia i przechowywania kopii zapasowych kluczy, odzyskiwania do szyfrowania partycji w usługach katalogowych.</w:t>
      </w:r>
    </w:p>
    <w:p w:rsidR="00A1480A" w:rsidRPr="00A1480A" w:rsidRDefault="00A1480A" w:rsidP="00A1480A">
      <w:pPr>
        <w:numPr>
          <w:ilvl w:val="0"/>
          <w:numId w:val="3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Możliwość instalowania dodatkowych języków interfejsu systemu operacyjnego oraz możliwość zmiany języka bez konieczności </w:t>
      </w:r>
      <w:proofErr w:type="spellStart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>reinstalacji</w:t>
      </w:r>
      <w:proofErr w:type="spellEnd"/>
      <w:r w:rsidRPr="00A1480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systemu</w:t>
      </w:r>
    </w:p>
    <w:p w:rsidR="00A1480A" w:rsidRPr="00A1480A" w:rsidRDefault="00A1480A" w:rsidP="00A148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34AC6" w:rsidRDefault="00834AC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sectPr w:rsidR="00834A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E03E0B">
          <w:rPr>
            <w:rFonts w:ascii="Times New Roman" w:hAnsi="Times New Roman" w:cs="Times New Roman"/>
            <w:noProof/>
          </w:rPr>
          <w:t>7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0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0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15"/>
  </w:num>
  <w:num w:numId="5">
    <w:abstractNumId w:val="22"/>
  </w:num>
  <w:num w:numId="6">
    <w:abstractNumId w:val="11"/>
  </w:num>
  <w:num w:numId="7">
    <w:abstractNumId w:val="23"/>
  </w:num>
  <w:num w:numId="8">
    <w:abstractNumId w:val="0"/>
  </w:num>
  <w:num w:numId="9">
    <w:abstractNumId w:val="2"/>
  </w:num>
  <w:num w:numId="10">
    <w:abstractNumId w:val="12"/>
  </w:num>
  <w:num w:numId="11">
    <w:abstractNumId w:val="18"/>
  </w:num>
  <w:num w:numId="12">
    <w:abstractNumId w:val="26"/>
  </w:num>
  <w:num w:numId="13">
    <w:abstractNumId w:val="21"/>
  </w:num>
  <w:num w:numId="14">
    <w:abstractNumId w:val="13"/>
  </w:num>
  <w:num w:numId="15">
    <w:abstractNumId w:val="24"/>
  </w:num>
  <w:num w:numId="16">
    <w:abstractNumId w:val="17"/>
  </w:num>
  <w:num w:numId="17">
    <w:abstractNumId w:val="16"/>
  </w:num>
  <w:num w:numId="18">
    <w:abstractNumId w:val="30"/>
  </w:num>
  <w:num w:numId="19">
    <w:abstractNumId w:val="27"/>
  </w:num>
  <w:num w:numId="20">
    <w:abstractNumId w:val="10"/>
  </w:num>
  <w:num w:numId="21">
    <w:abstractNumId w:val="29"/>
  </w:num>
  <w:num w:numId="22">
    <w:abstractNumId w:val="5"/>
  </w:num>
  <w:num w:numId="23">
    <w:abstractNumId w:val="28"/>
  </w:num>
  <w:num w:numId="24">
    <w:abstractNumId w:val="20"/>
  </w:num>
  <w:num w:numId="25">
    <w:abstractNumId w:val="14"/>
  </w:num>
  <w:num w:numId="26">
    <w:abstractNumId w:val="9"/>
  </w:num>
  <w:num w:numId="27">
    <w:abstractNumId w:val="8"/>
  </w:num>
  <w:num w:numId="28">
    <w:abstractNumId w:val="25"/>
  </w:num>
  <w:num w:numId="29">
    <w:abstractNumId w:val="4"/>
  </w:num>
  <w:num w:numId="30">
    <w:abstractNumId w:val="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D52A7"/>
    <w:rsid w:val="001E077D"/>
    <w:rsid w:val="00213254"/>
    <w:rsid w:val="002A36F9"/>
    <w:rsid w:val="003A2608"/>
    <w:rsid w:val="00402E6A"/>
    <w:rsid w:val="0047013E"/>
    <w:rsid w:val="004F7195"/>
    <w:rsid w:val="005470B4"/>
    <w:rsid w:val="0062041E"/>
    <w:rsid w:val="006757C2"/>
    <w:rsid w:val="006779B2"/>
    <w:rsid w:val="00693DAC"/>
    <w:rsid w:val="006A51F2"/>
    <w:rsid w:val="006E55E2"/>
    <w:rsid w:val="0076498C"/>
    <w:rsid w:val="007B37F7"/>
    <w:rsid w:val="007E4F19"/>
    <w:rsid w:val="007F4C44"/>
    <w:rsid w:val="0080601E"/>
    <w:rsid w:val="00834AC6"/>
    <w:rsid w:val="008362E8"/>
    <w:rsid w:val="008A19DB"/>
    <w:rsid w:val="008C73B6"/>
    <w:rsid w:val="008D73C0"/>
    <w:rsid w:val="008F4936"/>
    <w:rsid w:val="00941869"/>
    <w:rsid w:val="009B1A4F"/>
    <w:rsid w:val="009C246E"/>
    <w:rsid w:val="00A1480A"/>
    <w:rsid w:val="00A77255"/>
    <w:rsid w:val="00AE1618"/>
    <w:rsid w:val="00BD72F6"/>
    <w:rsid w:val="00CD58E7"/>
    <w:rsid w:val="00D36320"/>
    <w:rsid w:val="00DE02E2"/>
    <w:rsid w:val="00E03E0B"/>
    <w:rsid w:val="00E164AF"/>
    <w:rsid w:val="00E22FD7"/>
    <w:rsid w:val="00E30C35"/>
    <w:rsid w:val="00EB5040"/>
    <w:rsid w:val="00EF7EC2"/>
    <w:rsid w:val="00F37722"/>
    <w:rsid w:val="00F607EC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0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605-C4C3-47D5-97F0-7138252C0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2556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2025-09-05T05:02:00Z</cp:lastPrinted>
  <dcterms:created xsi:type="dcterms:W3CDTF">2025-09-02T05:21:00Z</dcterms:created>
  <dcterms:modified xsi:type="dcterms:W3CDTF">2025-09-05T05:02:00Z</dcterms:modified>
</cp:coreProperties>
</file>